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753" w:rsidRPr="00C55781" w:rsidRDefault="00E97E89" w:rsidP="00C5578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55781">
        <w:rPr>
          <w:rFonts w:asciiTheme="majorBidi" w:hAnsiTheme="majorBidi" w:cstheme="majorBidi"/>
          <w:b/>
          <w:bCs/>
          <w:sz w:val="24"/>
          <w:szCs w:val="24"/>
        </w:rPr>
        <w:t>Liste des tableaux :</w:t>
      </w:r>
    </w:p>
    <w:p w:rsidR="00443AF2" w:rsidRDefault="00C55781" w:rsidP="00EA064D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CHAPITRE I</w:t>
      </w:r>
      <w:r w:rsidR="00443AF2">
        <w:rPr>
          <w:rFonts w:asciiTheme="majorBidi" w:hAnsiTheme="majorBidi" w:cstheme="majorBidi"/>
          <w:b/>
          <w:bCs/>
          <w:sz w:val="24"/>
          <w:szCs w:val="24"/>
        </w:rPr>
        <w:t> 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Aperçu géographique</w:t>
      </w:r>
    </w:p>
    <w:tbl>
      <w:tblPr>
        <w:tblStyle w:val="Grilledutableau"/>
        <w:tblW w:w="9747" w:type="dxa"/>
        <w:tblLook w:val="04A0"/>
      </w:tblPr>
      <w:tblGrid>
        <w:gridCol w:w="1668"/>
        <w:gridCol w:w="6662"/>
        <w:gridCol w:w="1417"/>
      </w:tblGrid>
      <w:tr w:rsidR="00443AF2" w:rsidTr="00AC21F4">
        <w:tc>
          <w:tcPr>
            <w:tcW w:w="1668" w:type="dxa"/>
          </w:tcPr>
          <w:p w:rsidR="00443AF2" w:rsidRPr="00443AF2" w:rsidRDefault="00443AF2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tableau</w:t>
            </w:r>
          </w:p>
        </w:tc>
        <w:tc>
          <w:tcPr>
            <w:tcW w:w="6662" w:type="dxa"/>
          </w:tcPr>
          <w:p w:rsidR="00443AF2" w:rsidRDefault="00443AF2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7" w:type="dxa"/>
          </w:tcPr>
          <w:p w:rsidR="00443AF2" w:rsidRDefault="00443AF2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443AF2" w:rsidTr="00AC21F4">
        <w:tc>
          <w:tcPr>
            <w:tcW w:w="1668" w:type="dxa"/>
          </w:tcPr>
          <w:p w:rsidR="00443AF2" w:rsidRPr="00443AF2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C55781">
              <w:rPr>
                <w:rFonts w:asciiTheme="majorBidi" w:hAnsiTheme="majorBidi" w:cstheme="majorBidi"/>
                <w:sz w:val="24"/>
                <w:szCs w:val="24"/>
              </w:rPr>
              <w:t>n° 1</w:t>
            </w:r>
          </w:p>
        </w:tc>
        <w:tc>
          <w:tcPr>
            <w:tcW w:w="6662" w:type="dxa"/>
          </w:tcPr>
          <w:p w:rsidR="00443AF2" w:rsidRPr="00EA064D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064D">
              <w:rPr>
                <w:rFonts w:asciiTheme="majorBidi" w:hAnsiTheme="majorBidi" w:cstheme="majorBidi"/>
                <w:sz w:val="24"/>
                <w:szCs w:val="24"/>
              </w:rPr>
              <w:t xml:space="preserve">Paramètres géométriques du bassin versant de </w:t>
            </w:r>
            <w:proofErr w:type="spellStart"/>
            <w:r w:rsidRPr="00EA064D">
              <w:rPr>
                <w:rFonts w:asciiTheme="majorBidi" w:hAnsiTheme="majorBidi" w:cstheme="majorBidi"/>
                <w:sz w:val="24"/>
                <w:szCs w:val="24"/>
              </w:rPr>
              <w:t>Chemora</w:t>
            </w:r>
            <w:proofErr w:type="spellEnd"/>
            <w:r w:rsidRPr="00EA064D">
              <w:rPr>
                <w:rFonts w:asciiTheme="majorBidi" w:hAnsiTheme="majorBidi" w:cstheme="majorBidi"/>
                <w:sz w:val="24"/>
                <w:szCs w:val="24"/>
              </w:rPr>
              <w:t xml:space="preserve"> Sud</w:t>
            </w:r>
          </w:p>
        </w:tc>
        <w:tc>
          <w:tcPr>
            <w:tcW w:w="1417" w:type="dxa"/>
          </w:tcPr>
          <w:p w:rsidR="00443AF2" w:rsidRDefault="007769AB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443AF2" w:rsidTr="00AC21F4">
        <w:tc>
          <w:tcPr>
            <w:tcW w:w="1668" w:type="dxa"/>
          </w:tcPr>
          <w:p w:rsidR="00443AF2" w:rsidRPr="00443AF2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C55781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6662" w:type="dxa"/>
          </w:tcPr>
          <w:p w:rsidR="00443AF2" w:rsidRPr="00EA064D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064D">
              <w:rPr>
                <w:rFonts w:asciiTheme="majorBidi" w:hAnsiTheme="majorBidi" w:cstheme="majorBidi"/>
                <w:sz w:val="24"/>
                <w:szCs w:val="24"/>
              </w:rPr>
              <w:t xml:space="preserve">Répartition de l’altitude en fonction de la </w:t>
            </w:r>
            <w:r w:rsidR="00EA064D" w:rsidRPr="00EA064D">
              <w:rPr>
                <w:rFonts w:asciiTheme="majorBidi" w:hAnsiTheme="majorBidi" w:cstheme="majorBidi"/>
                <w:sz w:val="24"/>
                <w:szCs w:val="24"/>
              </w:rPr>
              <w:t>superficie</w:t>
            </w:r>
          </w:p>
        </w:tc>
        <w:tc>
          <w:tcPr>
            <w:tcW w:w="1417" w:type="dxa"/>
          </w:tcPr>
          <w:p w:rsidR="00443AF2" w:rsidRDefault="007769AB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443AF2" w:rsidTr="00AC21F4">
        <w:tc>
          <w:tcPr>
            <w:tcW w:w="1668" w:type="dxa"/>
          </w:tcPr>
          <w:p w:rsidR="00443AF2" w:rsidRPr="00443AF2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C55781">
              <w:rPr>
                <w:rFonts w:asciiTheme="majorBidi" w:hAnsiTheme="majorBidi" w:cstheme="majorBidi"/>
                <w:sz w:val="24"/>
                <w:szCs w:val="24"/>
              </w:rPr>
              <w:t xml:space="preserve">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443AF2" w:rsidRPr="00EA064D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064D">
              <w:rPr>
                <w:rFonts w:asciiTheme="majorBidi" w:hAnsiTheme="majorBidi" w:cstheme="majorBidi"/>
                <w:sz w:val="24"/>
                <w:szCs w:val="24"/>
              </w:rPr>
              <w:t>Classification de l’ORSTOM</w:t>
            </w:r>
          </w:p>
        </w:tc>
        <w:tc>
          <w:tcPr>
            <w:tcW w:w="1417" w:type="dxa"/>
          </w:tcPr>
          <w:p w:rsidR="00443AF2" w:rsidRDefault="007769AB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443AF2" w:rsidTr="00AC21F4">
        <w:tc>
          <w:tcPr>
            <w:tcW w:w="1668" w:type="dxa"/>
          </w:tcPr>
          <w:p w:rsidR="00443AF2" w:rsidRPr="00443AF2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C55781">
              <w:rPr>
                <w:rFonts w:asciiTheme="majorBidi" w:hAnsiTheme="majorBidi" w:cstheme="majorBidi"/>
                <w:sz w:val="24"/>
                <w:szCs w:val="24"/>
              </w:rPr>
              <w:t xml:space="preserve">n° </w:t>
            </w:r>
            <w:r w:rsidRPr="00443A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443AF2" w:rsidRPr="00EA064D" w:rsidRDefault="00443AF2" w:rsidP="00E97E8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064D">
              <w:rPr>
                <w:rFonts w:asciiTheme="majorBidi" w:hAnsiTheme="majorBidi" w:cstheme="majorBidi"/>
                <w:sz w:val="24"/>
                <w:szCs w:val="24"/>
              </w:rPr>
              <w:t xml:space="preserve">Récapitulatif des paramètres </w:t>
            </w:r>
            <w:proofErr w:type="spellStart"/>
            <w:r w:rsidRPr="00EA064D">
              <w:rPr>
                <w:rFonts w:asciiTheme="majorBidi" w:hAnsiTheme="majorBidi" w:cstheme="majorBidi"/>
                <w:sz w:val="24"/>
                <w:szCs w:val="24"/>
              </w:rPr>
              <w:t>morphometriques</w:t>
            </w:r>
            <w:proofErr w:type="spellEnd"/>
          </w:p>
        </w:tc>
        <w:tc>
          <w:tcPr>
            <w:tcW w:w="1417" w:type="dxa"/>
          </w:tcPr>
          <w:p w:rsidR="00443AF2" w:rsidRDefault="007769AB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</w:tr>
    </w:tbl>
    <w:p w:rsidR="00443AF2" w:rsidRDefault="00443AF2" w:rsidP="00E97E89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E76BA" w:rsidRDefault="00BE76BA" w:rsidP="00BE76BA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CHAPITRE II : </w:t>
      </w:r>
      <w:r w:rsidRPr="00EB52A5">
        <w:rPr>
          <w:rFonts w:asciiTheme="majorBidi" w:hAnsiTheme="majorBidi" w:cstheme="majorBidi"/>
          <w:b/>
          <w:bCs/>
          <w:sz w:val="24"/>
          <w:szCs w:val="24"/>
        </w:rPr>
        <w:t>Etude géologique</w:t>
      </w:r>
    </w:p>
    <w:tbl>
      <w:tblPr>
        <w:tblStyle w:val="Grilledutableau"/>
        <w:tblW w:w="9747" w:type="dxa"/>
        <w:tblLook w:val="04A0"/>
      </w:tblPr>
      <w:tblGrid>
        <w:gridCol w:w="1668"/>
        <w:gridCol w:w="6662"/>
        <w:gridCol w:w="1417"/>
      </w:tblGrid>
      <w:tr w:rsidR="00BE76BA" w:rsidTr="00AC21F4">
        <w:tc>
          <w:tcPr>
            <w:tcW w:w="1668" w:type="dxa"/>
          </w:tcPr>
          <w:p w:rsidR="00BE76BA" w:rsidRPr="00443AF2" w:rsidRDefault="00BE76BA" w:rsidP="00AC21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tableau</w:t>
            </w:r>
          </w:p>
        </w:tc>
        <w:tc>
          <w:tcPr>
            <w:tcW w:w="6662" w:type="dxa"/>
          </w:tcPr>
          <w:p w:rsidR="00BE76BA" w:rsidRDefault="00BE76BA" w:rsidP="00AC21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7" w:type="dxa"/>
          </w:tcPr>
          <w:p w:rsidR="00BE76BA" w:rsidRDefault="00BE76BA" w:rsidP="00AC21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BE76BA" w:rsidTr="00AC21F4">
        <w:trPr>
          <w:trHeight w:val="308"/>
        </w:trPr>
        <w:tc>
          <w:tcPr>
            <w:tcW w:w="1668" w:type="dxa"/>
          </w:tcPr>
          <w:p w:rsidR="00BE76BA" w:rsidRPr="00443AF2" w:rsidRDefault="00BE76BA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43AF2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n° 1</w:t>
            </w:r>
          </w:p>
        </w:tc>
        <w:tc>
          <w:tcPr>
            <w:tcW w:w="6662" w:type="dxa"/>
          </w:tcPr>
          <w:p w:rsidR="00BE76BA" w:rsidRPr="00EA064D" w:rsidRDefault="00BE76BA" w:rsidP="001546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Légende</w:t>
            </w:r>
          </w:p>
        </w:tc>
        <w:tc>
          <w:tcPr>
            <w:tcW w:w="1417" w:type="dxa"/>
          </w:tcPr>
          <w:p w:rsidR="00BE76BA" w:rsidRDefault="007769AB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</w:tbl>
    <w:p w:rsidR="00EA064D" w:rsidRDefault="00EA064D" w:rsidP="00E97E89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E76BA" w:rsidRDefault="00BE76BA" w:rsidP="000E58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CHAPITRE III</w:t>
      </w:r>
      <w:r w:rsidR="00EA064D">
        <w:rPr>
          <w:rFonts w:asciiTheme="majorBidi" w:hAnsiTheme="majorBidi" w:cstheme="majorBidi"/>
          <w:b/>
          <w:bCs/>
          <w:sz w:val="24"/>
          <w:szCs w:val="24"/>
        </w:rPr>
        <w:t> 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Etude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hydroclimatologique</w:t>
      </w:r>
      <w:proofErr w:type="spellEnd"/>
    </w:p>
    <w:tbl>
      <w:tblPr>
        <w:tblStyle w:val="Grilledutableau"/>
        <w:tblW w:w="9747" w:type="dxa"/>
        <w:tblLook w:val="04A0"/>
      </w:tblPr>
      <w:tblGrid>
        <w:gridCol w:w="1668"/>
        <w:gridCol w:w="6662"/>
        <w:gridCol w:w="1417"/>
      </w:tblGrid>
      <w:tr w:rsidR="004507CE" w:rsidTr="00991E69">
        <w:tc>
          <w:tcPr>
            <w:tcW w:w="1668" w:type="dxa"/>
          </w:tcPr>
          <w:p w:rsidR="004507CE" w:rsidRDefault="004507CE" w:rsidP="00AC21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 w:rsidRPr="00A06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</w:p>
        </w:tc>
        <w:tc>
          <w:tcPr>
            <w:tcW w:w="6662" w:type="dxa"/>
          </w:tcPr>
          <w:p w:rsidR="004507CE" w:rsidRDefault="004507CE" w:rsidP="00AC21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417" w:type="dxa"/>
          </w:tcPr>
          <w:p w:rsidR="004507CE" w:rsidRDefault="004507CE" w:rsidP="00AC21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eastAsia="Arial Unicode MS" w:hAnsiTheme="majorBidi" w:cstheme="majorBidi"/>
                <w:sz w:val="24"/>
                <w:szCs w:val="24"/>
              </w:rPr>
              <w:t>Caractéristiques des stations pluviométriques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Cs w:val="24"/>
              </w:rPr>
              <w:t>Pluviométrie annuelle en (mm)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Modules pluviométriques moyens mensuels</w:t>
            </w:r>
            <w:r w:rsidRPr="00A06DC2">
              <w:t> 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Paramètres statistiques de la pluviométrie mensuelle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Répartition saisonnière des précipitations 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Les précipitations moyennes arithmétiques annuelle</w:t>
            </w:r>
            <w:r w:rsidRPr="00A06DC2">
              <w:rPr>
                <w:sz w:val="24"/>
                <w:szCs w:val="24"/>
              </w:rPr>
              <w:t>s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="Times New Roman" w:hAnsi="Times New Roman" w:cs="Times New Roman"/>
              </w:rPr>
              <w:t>Calcul de la lame d’eau tombée sur le B.V Selon la méthode de THIESSEN</w:t>
            </w:r>
            <w:r w:rsidRPr="00A06DC2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</w:p>
        </w:tc>
        <w:tc>
          <w:tcPr>
            <w:tcW w:w="6662" w:type="dxa"/>
          </w:tcPr>
          <w:p w:rsidR="000E58E4" w:rsidRPr="00A06DC2" w:rsidRDefault="000E58E4" w:rsidP="00991E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6DC2">
              <w:rPr>
                <w:rFonts w:ascii="Times New Roman" w:eastAsia="Calibri" w:hAnsi="Times New Roman" w:cs="Times New Roman"/>
                <w:sz w:val="24"/>
                <w:szCs w:val="24"/>
              </w:rPr>
              <w:t>Températures mensuelles et annuelles (période 1990 – 2005)</w:t>
            </w:r>
          </w:p>
          <w:p w:rsidR="000E58E4" w:rsidRPr="00A06DC2" w:rsidRDefault="000E58E4" w:rsidP="008542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(Station de </w:t>
            </w:r>
            <w:proofErr w:type="spellStart"/>
            <w:r w:rsidRPr="00A06DC2">
              <w:rPr>
                <w:rFonts w:ascii="Times New Roman" w:eastAsia="Calibri" w:hAnsi="Times New Roman" w:cs="Times New Roman"/>
                <w:sz w:val="24"/>
                <w:szCs w:val="24"/>
              </w:rPr>
              <w:t>Boulhilet</w:t>
            </w:r>
            <w:proofErr w:type="spellEnd"/>
            <w:r w:rsidRPr="00A06DC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Indice d’aridité de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De</w:t>
            </w:r>
            <w:proofErr w:type="spellEnd"/>
            <w:r w:rsidRPr="00A06DC2">
              <w:rPr>
                <w:rFonts w:asciiTheme="majorBidi" w:hAnsiTheme="majorBidi" w:cstheme="majorBidi"/>
                <w:sz w:val="24"/>
                <w:szCs w:val="24"/>
              </w:rPr>
              <w:t>. Martonne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Classement de climat en fonction de l’indice d’aridité de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De</w:t>
            </w:r>
            <w:proofErr w:type="spellEnd"/>
            <w:r w:rsidRPr="00A06DC2">
              <w:rPr>
                <w:rFonts w:asciiTheme="majorBidi" w:hAnsiTheme="majorBidi" w:cstheme="majorBidi"/>
                <w:sz w:val="24"/>
                <w:szCs w:val="24"/>
              </w:rPr>
              <w:t>. Martonne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Valeur de Q</w:t>
            </w:r>
            <w:r w:rsidRPr="00A06DC2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Paramètre de diagramme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ombrothermique</w:t>
            </w:r>
            <w:proofErr w:type="spellEnd"/>
            <w:r w:rsidRPr="00A06DC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0E58E4" w:rsidRPr="00A06DC2" w:rsidRDefault="000E58E4" w:rsidP="00991E69">
            <w:pPr>
              <w:pStyle w:val="Corpsdetexte"/>
              <w:spacing w:after="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Détermination de régime climatique par la méthode d’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Euverte</w:t>
            </w:r>
            <w:proofErr w:type="spellEnd"/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0E58E4" w:rsidRPr="00A06DC2" w:rsidRDefault="000E58E4" w:rsidP="00991E69">
            <w:pPr>
              <w:pStyle w:val="Corpsdetexte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Calcul de l’ETP selon C.W.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Thornthwaite</w:t>
            </w:r>
            <w:proofErr w:type="spellEnd"/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 à la Station de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Boulhilet</w:t>
            </w:r>
            <w:proofErr w:type="spellEnd"/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Coefficients d’évaluation des durées théoriques d’insolation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</w:tr>
      <w:tr w:rsidR="004507CE" w:rsidTr="00991E69">
        <w:tc>
          <w:tcPr>
            <w:tcW w:w="1668" w:type="dxa"/>
          </w:tcPr>
          <w:p w:rsidR="004507CE" w:rsidRPr="00AC21F4" w:rsidRDefault="004507CE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4507CE" w:rsidRPr="00A06DC2" w:rsidRDefault="00991E69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E T P mensuelle selon la Formule dite ANRH à la station de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Boulhilet</w:t>
            </w:r>
            <w:proofErr w:type="spellEnd"/>
          </w:p>
        </w:tc>
        <w:tc>
          <w:tcPr>
            <w:tcW w:w="1417" w:type="dxa"/>
          </w:tcPr>
          <w:p w:rsidR="004507CE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0E58E4" w:rsidRPr="00A06DC2" w:rsidRDefault="000E58E4" w:rsidP="00991E69">
            <w:pPr>
              <w:tabs>
                <w:tab w:val="left" w:pos="1500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Calcul de l’ETR selon Turc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>Calcul de la RFU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0E58E4" w:rsidRPr="00A06DC2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hAnsiTheme="majorBidi" w:cstheme="majorBidi"/>
                <w:sz w:val="24"/>
                <w:szCs w:val="24"/>
              </w:rPr>
              <w:t xml:space="preserve">Calcul du bilan hydrologique (station de 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Boulhilet</w:t>
            </w:r>
            <w:proofErr w:type="spellEnd"/>
            <w:r w:rsidRPr="00A06DC2">
              <w:rPr>
                <w:rFonts w:asciiTheme="majorBidi" w:hAnsiTheme="majorBidi" w:cstheme="majorBidi"/>
                <w:sz w:val="24"/>
                <w:szCs w:val="24"/>
              </w:rPr>
              <w:t>) par ETP                                             C.W.</w:t>
            </w:r>
            <w:proofErr w:type="spellStart"/>
            <w:r w:rsidRPr="00A06DC2">
              <w:rPr>
                <w:rFonts w:asciiTheme="majorBidi" w:hAnsiTheme="majorBidi" w:cstheme="majorBidi"/>
                <w:sz w:val="24"/>
                <w:szCs w:val="24"/>
              </w:rPr>
              <w:t>Thornthwaite</w:t>
            </w:r>
            <w:proofErr w:type="spellEnd"/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</w:p>
        </w:tc>
      </w:tr>
      <w:tr w:rsidR="000E58E4" w:rsidTr="00991E69">
        <w:tc>
          <w:tcPr>
            <w:tcW w:w="1668" w:type="dxa"/>
          </w:tcPr>
          <w:p w:rsidR="000E58E4" w:rsidRPr="00AC21F4" w:rsidRDefault="000E58E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 xml:space="preserve">Tableau </w:t>
            </w:r>
            <w:r w:rsidR="00AC21F4" w:rsidRPr="00AC21F4">
              <w:rPr>
                <w:rFonts w:asciiTheme="majorBidi" w:hAnsiTheme="majorBidi" w:cstheme="majorBidi"/>
                <w:sz w:val="24"/>
                <w:szCs w:val="24"/>
              </w:rPr>
              <w:t>n°</w:t>
            </w:r>
            <w:r w:rsidRPr="00AC21F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0E58E4" w:rsidRPr="00A06DC2" w:rsidRDefault="000E58E4" w:rsidP="00991E69">
            <w:pPr>
              <w:spacing w:line="36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06DC2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Calcul du bilan hydrologique (station </w:t>
            </w:r>
            <w:proofErr w:type="spellStart"/>
            <w:r w:rsidRPr="00A06DC2">
              <w:rPr>
                <w:rFonts w:asciiTheme="majorBidi" w:eastAsia="Calibri" w:hAnsiTheme="majorBidi" w:cstheme="majorBidi"/>
                <w:sz w:val="24"/>
                <w:szCs w:val="24"/>
              </w:rPr>
              <w:t>Boulhilet</w:t>
            </w:r>
            <w:proofErr w:type="spellEnd"/>
            <w:r w:rsidRPr="00A06DC2">
              <w:rPr>
                <w:rFonts w:asciiTheme="majorBidi" w:eastAsia="Calibri" w:hAnsiTheme="majorBidi" w:cstheme="majorBidi"/>
                <w:sz w:val="24"/>
                <w:szCs w:val="24"/>
              </w:rPr>
              <w:t>) par ETP l’ANRH 2002</w:t>
            </w:r>
          </w:p>
        </w:tc>
        <w:tc>
          <w:tcPr>
            <w:tcW w:w="1417" w:type="dxa"/>
          </w:tcPr>
          <w:p w:rsidR="000E58E4" w:rsidRDefault="000E58E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</w:tr>
    </w:tbl>
    <w:p w:rsidR="00EA064D" w:rsidRDefault="00EA064D" w:rsidP="00EA064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2775F" w:rsidRDefault="0072775F" w:rsidP="00EA064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93071C">
        <w:rPr>
          <w:rFonts w:asciiTheme="majorBidi" w:hAnsiTheme="majorBidi" w:cstheme="majorBidi"/>
          <w:b/>
          <w:bCs/>
          <w:sz w:val="24"/>
          <w:szCs w:val="24"/>
        </w:rPr>
        <w:lastRenderedPageBreak/>
        <w:t>CHAPITRE IV : Etude hydrogéologique</w:t>
      </w:r>
    </w:p>
    <w:tbl>
      <w:tblPr>
        <w:tblStyle w:val="Grilledutableau"/>
        <w:tblW w:w="9747" w:type="dxa"/>
        <w:tblLook w:val="04A0"/>
      </w:tblPr>
      <w:tblGrid>
        <w:gridCol w:w="1668"/>
        <w:gridCol w:w="6520"/>
        <w:gridCol w:w="1559"/>
      </w:tblGrid>
      <w:tr w:rsidR="00AC21F4" w:rsidTr="00AC21F4">
        <w:tc>
          <w:tcPr>
            <w:tcW w:w="1668" w:type="dxa"/>
          </w:tcPr>
          <w:p w:rsidR="00AC21F4" w:rsidRDefault="00AC21F4" w:rsidP="00B018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 w:rsidRPr="00A06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</w:tcPr>
          <w:p w:rsidR="00AC21F4" w:rsidRDefault="00AC21F4" w:rsidP="00B018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Titre </w:t>
            </w:r>
          </w:p>
        </w:tc>
        <w:tc>
          <w:tcPr>
            <w:tcW w:w="1559" w:type="dxa"/>
          </w:tcPr>
          <w:p w:rsidR="00AC21F4" w:rsidRDefault="00AC21F4" w:rsidP="00B018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AC21F4" w:rsidTr="00AC21F4">
        <w:tc>
          <w:tcPr>
            <w:tcW w:w="1668" w:type="dxa"/>
          </w:tcPr>
          <w:p w:rsidR="00AC21F4" w:rsidRPr="00AC21F4" w:rsidRDefault="00AC21F4" w:rsidP="00AC21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  n°1</w:t>
            </w:r>
          </w:p>
        </w:tc>
        <w:tc>
          <w:tcPr>
            <w:tcW w:w="6520" w:type="dxa"/>
          </w:tcPr>
          <w:p w:rsidR="00AC21F4" w:rsidRPr="00AC21F4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Caractéristiques piézométriques des points d'eau</w:t>
            </w:r>
          </w:p>
        </w:tc>
        <w:tc>
          <w:tcPr>
            <w:tcW w:w="1559" w:type="dxa"/>
          </w:tcPr>
          <w:p w:rsidR="00AC21F4" w:rsidRPr="00AC21F4" w:rsidRDefault="00AC21F4" w:rsidP="008542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AC21F4" w:rsidTr="00AC21F4">
        <w:tc>
          <w:tcPr>
            <w:tcW w:w="1668" w:type="dxa"/>
          </w:tcPr>
          <w:p w:rsidR="00AC21F4" w:rsidRPr="00AC21F4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Tableau  n°2</w:t>
            </w:r>
          </w:p>
        </w:tc>
        <w:tc>
          <w:tcPr>
            <w:tcW w:w="6520" w:type="dxa"/>
          </w:tcPr>
          <w:p w:rsidR="00AC21F4" w:rsidRPr="00AC21F4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="Times New Roman" w:hAnsi="Times New Roman" w:cs="Times New Roman"/>
                <w:sz w:val="24"/>
                <w:szCs w:val="24"/>
              </w:rPr>
              <w:t>Gradient hydraulique</w:t>
            </w:r>
          </w:p>
        </w:tc>
        <w:tc>
          <w:tcPr>
            <w:tcW w:w="1559" w:type="dxa"/>
          </w:tcPr>
          <w:p w:rsidR="00AC21F4" w:rsidRPr="00AC21F4" w:rsidRDefault="00AC21F4" w:rsidP="008542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1F4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</w:tbl>
    <w:p w:rsidR="0072775F" w:rsidRDefault="0072775F" w:rsidP="00EA064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C21F4" w:rsidRDefault="00AC21F4" w:rsidP="0085429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CHAPITRE V : Etude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hydrochimique</w:t>
      </w:r>
      <w:proofErr w:type="spellEnd"/>
    </w:p>
    <w:tbl>
      <w:tblPr>
        <w:tblStyle w:val="Grilledutableau"/>
        <w:tblW w:w="9747" w:type="dxa"/>
        <w:tblLook w:val="04A0"/>
      </w:tblPr>
      <w:tblGrid>
        <w:gridCol w:w="1668"/>
        <w:gridCol w:w="6520"/>
        <w:gridCol w:w="1559"/>
      </w:tblGrid>
      <w:tr w:rsidR="00AC21F4" w:rsidTr="00854292">
        <w:tc>
          <w:tcPr>
            <w:tcW w:w="1668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N° de </w:t>
            </w:r>
            <w:r w:rsidRPr="00A06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</w:p>
        </w:tc>
        <w:tc>
          <w:tcPr>
            <w:tcW w:w="6520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Titre</w:t>
            </w:r>
          </w:p>
        </w:tc>
        <w:tc>
          <w:tcPr>
            <w:tcW w:w="1559" w:type="dxa"/>
          </w:tcPr>
          <w:p w:rsidR="00AC21F4" w:rsidRDefault="00854292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N° de page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Résultats des mesures des paramètres physiques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n°2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Les valeurs des paramètres physiques mesurées dans laboratoire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n°3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Paramètres statistiques des éléments chimiques des eaux souterraines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n°4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Variation de la température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n°5</w:t>
            </w:r>
          </w:p>
        </w:tc>
        <w:tc>
          <w:tcPr>
            <w:tcW w:w="6520" w:type="dxa"/>
          </w:tcPr>
          <w:p w:rsidR="00AC21F4" w:rsidRPr="00854292" w:rsidRDefault="00AC21F4" w:rsidP="00854292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Variation du pH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n°6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 xml:space="preserve">répartition du pH des eaux souterraines de la plaine de </w:t>
            </w:r>
            <w:proofErr w:type="spellStart"/>
            <w:r w:rsidRPr="00854292">
              <w:rPr>
                <w:rFonts w:asciiTheme="majorBidi" w:hAnsiTheme="majorBidi" w:cstheme="majorBidi"/>
                <w:sz w:val="24"/>
                <w:szCs w:val="24"/>
              </w:rPr>
              <w:t>Chemora</w:t>
            </w:r>
            <w:proofErr w:type="spellEnd"/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n°7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Variation de la conductivité électrique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n°8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Classification des eaux souterraines en fonction de la conductivité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n°9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iCs/>
              </w:rPr>
              <w:t>Classification des eaux souterraines durant la période d’étude selon PIPER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n°10</w:t>
            </w:r>
          </w:p>
        </w:tc>
        <w:tc>
          <w:tcPr>
            <w:tcW w:w="6520" w:type="dxa"/>
          </w:tcPr>
          <w:p w:rsidR="00AC21F4" w:rsidRPr="00854292" w:rsidRDefault="00AC21F4" w:rsidP="00AC21F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iCs/>
                <w:sz w:val="24"/>
                <w:szCs w:val="24"/>
              </w:rPr>
              <w:t>Faciès chimiques des eaux selon le diagramme de SCHOELLER–BERKALOFF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n°11</w:t>
            </w:r>
          </w:p>
        </w:tc>
        <w:tc>
          <w:tcPr>
            <w:tcW w:w="6520" w:type="dxa"/>
          </w:tcPr>
          <w:p w:rsidR="00AC21F4" w:rsidRPr="00854292" w:rsidRDefault="00AC21F4" w:rsidP="00AC21F4">
            <w:pPr>
              <w:spacing w:line="360" w:lineRule="auto"/>
              <w:jc w:val="both"/>
              <w:rPr>
                <w:rFonts w:asciiTheme="majorBidi" w:hAnsiTheme="majorBidi" w:cstheme="majorBidi"/>
                <w:position w:val="-28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 xml:space="preserve">Variation des teneurs en Calcium 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n°12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 xml:space="preserve">Variation des teneurs en Magnésium      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n°13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 xml:space="preserve">Variation des teneurs en Chlorure       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n°14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</w:rPr>
              <w:t xml:space="preserve">Variation des teneurs en Bicarbonate    </w:t>
            </w:r>
            <w:r w:rsidRPr="0085429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n°15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Variation des teneurs en Sodium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n°16</w:t>
            </w:r>
          </w:p>
        </w:tc>
        <w:tc>
          <w:tcPr>
            <w:tcW w:w="6520" w:type="dxa"/>
          </w:tcPr>
          <w:p w:rsidR="00AC21F4" w:rsidRPr="00854292" w:rsidRDefault="00AC21F4" w:rsidP="00854292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</w:rPr>
              <w:t>Variation des teneurs en Nitrate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n°17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Variation des teneurs en Nitrite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n°18</w:t>
            </w:r>
          </w:p>
        </w:tc>
        <w:tc>
          <w:tcPr>
            <w:tcW w:w="6520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Variation des teneurs en Sulfate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n°19</w:t>
            </w:r>
          </w:p>
        </w:tc>
        <w:tc>
          <w:tcPr>
            <w:tcW w:w="6520" w:type="dxa"/>
          </w:tcPr>
          <w:p w:rsidR="00AC21F4" w:rsidRPr="00854292" w:rsidRDefault="00AC21F4" w:rsidP="00AC21F4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Normes de potabilité de l’O.M.S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n°20</w:t>
            </w:r>
          </w:p>
        </w:tc>
        <w:tc>
          <w:tcPr>
            <w:tcW w:w="6520" w:type="dxa"/>
          </w:tcPr>
          <w:p w:rsidR="00AC21F4" w:rsidRPr="00854292" w:rsidRDefault="00AC21F4" w:rsidP="00854292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Degré hydrotimétrique total (D.H.T)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</w:tr>
      <w:tr w:rsidR="00AC21F4" w:rsidTr="00854292">
        <w:tc>
          <w:tcPr>
            <w:tcW w:w="1668" w:type="dxa"/>
          </w:tcPr>
          <w:p w:rsidR="00AC21F4" w:rsidRPr="00854292" w:rsidRDefault="00AC21F4" w:rsidP="00EA06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Tableau  n°21</w:t>
            </w:r>
          </w:p>
        </w:tc>
        <w:tc>
          <w:tcPr>
            <w:tcW w:w="6520" w:type="dxa"/>
          </w:tcPr>
          <w:p w:rsidR="00AC21F4" w:rsidRPr="00854292" w:rsidRDefault="00AC21F4" w:rsidP="00AC21F4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Eléments toxiques ou indésirables dans l’eau potable</w:t>
            </w:r>
          </w:p>
          <w:p w:rsidR="00AC21F4" w:rsidRPr="00854292" w:rsidRDefault="00AC21F4" w:rsidP="00854292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4292">
              <w:rPr>
                <w:rFonts w:asciiTheme="majorBidi" w:hAnsiTheme="majorBidi" w:cstheme="majorBidi"/>
                <w:sz w:val="24"/>
                <w:szCs w:val="24"/>
              </w:rPr>
              <w:t>(Concentrations maximales selon les directives européennes)</w:t>
            </w:r>
          </w:p>
        </w:tc>
        <w:tc>
          <w:tcPr>
            <w:tcW w:w="1559" w:type="dxa"/>
          </w:tcPr>
          <w:p w:rsidR="00AC21F4" w:rsidRDefault="00AC21F4" w:rsidP="008542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</w:tr>
    </w:tbl>
    <w:p w:rsidR="00AC21F4" w:rsidRPr="00E97E89" w:rsidRDefault="00AC21F4" w:rsidP="00EA064D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AC21F4" w:rsidRPr="00E97E89" w:rsidSect="00682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5741"/>
    <w:multiLevelType w:val="hybridMultilevel"/>
    <w:tmpl w:val="597C5EE4"/>
    <w:lvl w:ilvl="0" w:tplc="C6E83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E89"/>
    <w:rsid w:val="000E58E4"/>
    <w:rsid w:val="00357981"/>
    <w:rsid w:val="00392CA1"/>
    <w:rsid w:val="00443AF2"/>
    <w:rsid w:val="004507CE"/>
    <w:rsid w:val="004A3105"/>
    <w:rsid w:val="00536483"/>
    <w:rsid w:val="00682753"/>
    <w:rsid w:val="0072775F"/>
    <w:rsid w:val="007769AB"/>
    <w:rsid w:val="00854292"/>
    <w:rsid w:val="008D3394"/>
    <w:rsid w:val="008F0552"/>
    <w:rsid w:val="00991E69"/>
    <w:rsid w:val="00A06DC2"/>
    <w:rsid w:val="00AC21F4"/>
    <w:rsid w:val="00BE76BA"/>
    <w:rsid w:val="00C55781"/>
    <w:rsid w:val="00C65906"/>
    <w:rsid w:val="00E97E89"/>
    <w:rsid w:val="00EA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43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unhideWhenUsed/>
    <w:rsid w:val="00991E6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991E69"/>
  </w:style>
  <w:style w:type="paragraph" w:styleId="Paragraphedeliste">
    <w:name w:val="List Paragraph"/>
    <w:basedOn w:val="Normal"/>
    <w:uiPriority w:val="34"/>
    <w:qFormat/>
    <w:rsid w:val="00C557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542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chadi</cp:lastModifiedBy>
  <cp:revision>7</cp:revision>
  <dcterms:created xsi:type="dcterms:W3CDTF">2013-04-26T15:57:00Z</dcterms:created>
  <dcterms:modified xsi:type="dcterms:W3CDTF">2013-06-12T09:18:00Z</dcterms:modified>
</cp:coreProperties>
</file>